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 МУНИЦИПАЛЬНОГО  ОБРАЗОВАНИЯ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НОВОПАВЛОВСКОГО  СЕЛЬСОВЕТА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АКБУЛАКСКОГО РАЙОНА  ОРЕНБУРГСКОЙ ОБЛАСТИ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_______________________________________</w:t>
      </w:r>
      <w:r w:rsidR="00B310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____________________________</w:t>
      </w:r>
    </w:p>
    <w:p w:rsidR="00B310DB" w:rsidRDefault="00B310DB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F84644" w:rsidRPr="00B310DB" w:rsidRDefault="00B310DB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от 2</w:t>
      </w:r>
      <w:r w:rsidR="00F84644" w:rsidRPr="00B31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F84644" w:rsidRPr="00B31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.2019г.                                                                                    № 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F84644" w:rsidRPr="00B31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-р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 Новопавловка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утверждении методики формирования бюджета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Новопавловский сельсовет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на 2020 год и на плановый период 2021 и 2022 годов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целях подготовки проекта бюджета муниципального образования Акбулакский район на 2020 год и на плановый период 2021 и 2022 годов: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Утвердить методику формирования бюджета муниципального образования Новопавловский сельсовет на 2020 год и на плановый период 2021 и 2022 годов согласно приложению.</w:t>
      </w:r>
    </w:p>
    <w:p w:rsidR="00F84644" w:rsidRPr="00F84644" w:rsidRDefault="00F84644" w:rsidP="00B310DB">
      <w:pPr>
        <w:spacing w:before="20" w:after="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644" w:rsidRPr="00F84644" w:rsidRDefault="00F84644" w:rsidP="00F8464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администрации                                                    К.У.Баймухамбетова</w:t>
      </w:r>
    </w:p>
    <w:p w:rsidR="00D576C6" w:rsidRPr="00C45C01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76C6" w:rsidRPr="00C45C01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C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C45C01">
        <w:rPr>
          <w:rFonts w:ascii="Times New Roman" w:eastAsia="Calibri" w:hAnsi="Times New Roman" w:cs="Times New Roman"/>
          <w:b/>
          <w:bCs/>
          <w:sz w:val="28"/>
          <w:szCs w:val="28"/>
        </w:rPr>
        <w:br w:type="textWrapping" w:clear="all"/>
        <w:t xml:space="preserve">                    </w:t>
      </w:r>
      <w:r w:rsidRPr="00C45C0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45C0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45C0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45C0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Default="00F84644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44" w:rsidRPr="00F84644" w:rsidRDefault="00F84644" w:rsidP="00F8464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</w:t>
      </w:r>
      <w:r w:rsidRPr="00F84644">
        <w:rPr>
          <w:rFonts w:ascii="Times New Roman" w:eastAsia="Times New Roman" w:hAnsi="Times New Roman" w:cs="Times New Roman"/>
          <w:sz w:val="28"/>
          <w:lang w:eastAsia="ru-RU"/>
        </w:rPr>
        <w:t>Приложение к распоряжению</w:t>
      </w:r>
    </w:p>
    <w:p w:rsidR="00F84644" w:rsidRPr="00F84644" w:rsidRDefault="00F84644" w:rsidP="00F8464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846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Главы администрации</w:t>
      </w:r>
    </w:p>
    <w:p w:rsidR="00F84644" w:rsidRPr="00F84644" w:rsidRDefault="00F84644" w:rsidP="00F8464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846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Новопавловский сельсовет</w:t>
      </w:r>
    </w:p>
    <w:p w:rsidR="00F84644" w:rsidRPr="00F84644" w:rsidRDefault="00F84644" w:rsidP="00F8464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846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от  </w:t>
      </w:r>
      <w:r w:rsidR="00B310DB">
        <w:rPr>
          <w:rFonts w:ascii="Times New Roman" w:eastAsia="Times New Roman" w:hAnsi="Times New Roman" w:cs="Times New Roman"/>
          <w:sz w:val="28"/>
          <w:lang w:eastAsia="ru-RU"/>
        </w:rPr>
        <w:t>21.10.2019</w:t>
      </w:r>
      <w:r w:rsidRPr="00F84644">
        <w:rPr>
          <w:rFonts w:ascii="Times New Roman" w:eastAsia="Times New Roman" w:hAnsi="Times New Roman" w:cs="Times New Roman"/>
          <w:sz w:val="28"/>
          <w:lang w:eastAsia="ru-RU"/>
        </w:rPr>
        <w:t xml:space="preserve"> г  № </w:t>
      </w:r>
      <w:r w:rsidRPr="00F84644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F84644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F84644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F84644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="00B310DB">
        <w:rPr>
          <w:rFonts w:ascii="Times New Roman" w:eastAsia="Times New Roman" w:hAnsi="Times New Roman" w:cs="Times New Roman"/>
          <w:sz w:val="28"/>
          <w:lang w:eastAsia="ru-RU"/>
        </w:rPr>
        <w:t>17-р</w:t>
      </w:r>
    </w:p>
    <w:p w:rsidR="006563E0" w:rsidRPr="00C45C01" w:rsidRDefault="006563E0" w:rsidP="006563E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3E0" w:rsidRPr="00C45C01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563E0" w:rsidRPr="00C45C01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lang w:eastAsia="ru-RU"/>
        </w:rPr>
        <w:t>Методика</w:t>
      </w:r>
    </w:p>
    <w:p w:rsidR="006563E0" w:rsidRPr="00C45C01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lang w:eastAsia="ru-RU"/>
        </w:rPr>
        <w:t>формирования бюджета</w:t>
      </w:r>
      <w:r w:rsidR="00466636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6358F6" w:rsidRPr="00C45C0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66636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>и на плановый период 20</w:t>
      </w:r>
      <w:r w:rsidR="00FA4CF5" w:rsidRPr="00C45C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358F6" w:rsidRPr="00C45C0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6358F6" w:rsidRPr="00C45C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годов</w:t>
      </w:r>
    </w:p>
    <w:p w:rsidR="006563E0" w:rsidRPr="00C45C01" w:rsidRDefault="006563E0" w:rsidP="00656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3E0" w:rsidRPr="00C45C01" w:rsidRDefault="006563E0" w:rsidP="00656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</w:t>
      </w:r>
      <w:r w:rsidRPr="00C4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бюджета</w:t>
      </w:r>
      <w:r w:rsidR="00466636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6FD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46FD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методика) разработана в соответствии со статьей 174.2 </w:t>
      </w:r>
      <w:hyperlink r:id="rId7" w:history="1">
        <w:r w:rsidRPr="00C45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466636" w:rsidRPr="00C45C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563E0" w:rsidRPr="00C45C01" w:rsidRDefault="006563E0" w:rsidP="006563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основные подходы к формированию доходов, порядок и методику планирования бюджетных ассигнований бюджета</w:t>
      </w:r>
      <w:r w:rsidR="00466636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6FD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46FD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563E0" w:rsidRPr="00C45C01" w:rsidRDefault="006563E0" w:rsidP="00656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включает в себя разделы, определяющие порядок прогнозирования доходов бюджета</w:t>
      </w:r>
      <w:r w:rsidR="00885BA1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методику расчета прогноза поступления налогов в консолидированный бюджет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при определении величины налогового потенциала муниципальных образований, а также порядок планирования бюджетных ассигнований бюджета</w:t>
      </w:r>
      <w:r w:rsidR="00885BA1"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3E0" w:rsidRPr="00C45C01" w:rsidRDefault="006563E0" w:rsidP="003F6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lang w:eastAsia="ru-RU"/>
        </w:rPr>
        <w:t>Основой составления бюджета</w:t>
      </w:r>
      <w:r w:rsidR="00885BA1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 w:rsidRP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годы являются </w:t>
      </w:r>
      <w:r w:rsidR="003F63BE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бюджетный прогноз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="00B8077C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F63BE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на долгосрочный период до </w:t>
      </w:r>
      <w:r w:rsidR="003F63BE" w:rsidRPr="00C45C0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</w:t>
      </w:r>
      <w:r w:rsidR="004246FD" w:rsidRPr="00C45C0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3F63BE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, прогноз социально-экономического развития </w:t>
      </w:r>
      <w:r w:rsidR="003F63BE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="003F63BE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 и плановый период 20</w:t>
      </w:r>
      <w:r w:rsidR="00FA4CF5" w:rsidRPr="00C45C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и 20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годов, основные направления налоговой и бюджетной политики, </w:t>
      </w:r>
      <w:r w:rsidR="003F63BE" w:rsidRPr="00C45C01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долговой политики на 20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FA4CF5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4246FD" w:rsidRPr="00C45C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приоритеты бюджетной и налоговой политики, установленные на федеральном </w:t>
      </w:r>
      <w:r w:rsidR="00FA4CF5"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и областном 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>уровне.</w:t>
      </w:r>
    </w:p>
    <w:p w:rsidR="006563E0" w:rsidRPr="00C45C01" w:rsidRDefault="006563E0" w:rsidP="00656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76820" w:rsidRPr="00C45C01" w:rsidRDefault="00776820" w:rsidP="00776820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5C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C01">
        <w:rPr>
          <w:rFonts w:ascii="Times New Roman" w:hAnsi="Times New Roman" w:cs="Times New Roman"/>
          <w:sz w:val="28"/>
          <w:szCs w:val="28"/>
        </w:rPr>
        <w:t>. Прогноз доходов местного бюджета</w:t>
      </w:r>
    </w:p>
    <w:p w:rsidR="00776820" w:rsidRPr="00C45C01" w:rsidRDefault="00776820" w:rsidP="00776820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820" w:rsidRPr="00C45C01" w:rsidRDefault="00776820" w:rsidP="0077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01">
        <w:rPr>
          <w:rFonts w:ascii="Times New Roman" w:hAnsi="Times New Roman" w:cs="Times New Roman"/>
          <w:sz w:val="28"/>
          <w:szCs w:val="28"/>
        </w:rPr>
        <w:t>1. Налог на доходы физических лиц рассчитывается исходя из прогнозируемого фонда оплаты труда на 20</w:t>
      </w:r>
      <w:r w:rsidR="00023B80" w:rsidRPr="00C45C01">
        <w:rPr>
          <w:rFonts w:ascii="Times New Roman" w:hAnsi="Times New Roman" w:cs="Times New Roman"/>
          <w:sz w:val="28"/>
          <w:szCs w:val="28"/>
        </w:rPr>
        <w:t>2</w:t>
      </w:r>
      <w:r w:rsidR="00185817" w:rsidRPr="00C45C01">
        <w:rPr>
          <w:rFonts w:ascii="Times New Roman" w:hAnsi="Times New Roman" w:cs="Times New Roman"/>
          <w:sz w:val="28"/>
          <w:szCs w:val="28"/>
        </w:rPr>
        <w:t>0</w:t>
      </w:r>
      <w:r w:rsidRPr="00C45C01">
        <w:rPr>
          <w:rFonts w:ascii="Times New Roman" w:hAnsi="Times New Roman" w:cs="Times New Roman"/>
          <w:sz w:val="28"/>
          <w:szCs w:val="28"/>
        </w:rPr>
        <w:t>–202</w:t>
      </w:r>
      <w:r w:rsidR="00185817" w:rsidRPr="00C45C01">
        <w:rPr>
          <w:rFonts w:ascii="Times New Roman" w:hAnsi="Times New Roman" w:cs="Times New Roman"/>
          <w:sz w:val="28"/>
          <w:szCs w:val="28"/>
        </w:rPr>
        <w:t>2</w:t>
      </w:r>
      <w:r w:rsidRPr="00C45C01">
        <w:rPr>
          <w:rFonts w:ascii="Times New Roman" w:hAnsi="Times New Roman" w:cs="Times New Roman"/>
          <w:sz w:val="28"/>
          <w:szCs w:val="28"/>
        </w:rPr>
        <w:t xml:space="preserve"> годы,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налоговым ставкам (30 процентов, 9 процентов, 35 процентов, 15 процентов и иным ставкам согласно отчету Управления Федеральной налоговой службы по Оренбургской области формы № 5-НДФЛ за 201</w:t>
      </w:r>
      <w:r w:rsidR="00023B80" w:rsidRPr="00C45C01">
        <w:rPr>
          <w:rFonts w:ascii="Times New Roman" w:hAnsi="Times New Roman" w:cs="Times New Roman"/>
          <w:sz w:val="28"/>
          <w:szCs w:val="28"/>
        </w:rPr>
        <w:t>8</w:t>
      </w:r>
      <w:r w:rsidRPr="00C45C01">
        <w:rPr>
          <w:rFonts w:ascii="Times New Roman" w:hAnsi="Times New Roman" w:cs="Times New Roman"/>
          <w:sz w:val="28"/>
          <w:szCs w:val="28"/>
        </w:rPr>
        <w:t xml:space="preserve"> год). Фонд оплаты труда на 2020 и 2021 годы  прогнозируется с ростом </w:t>
      </w:r>
      <w:r w:rsidRPr="00C4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85817" w:rsidRPr="00C45C01">
        <w:rPr>
          <w:rFonts w:ascii="Times New Roman" w:hAnsi="Times New Roman" w:cs="Times New Roman"/>
          <w:color w:val="000000" w:themeColor="text1"/>
          <w:sz w:val="28"/>
          <w:szCs w:val="28"/>
        </w:rPr>
        <w:t>6,0</w:t>
      </w:r>
      <w:r w:rsidRPr="00C4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85817" w:rsidRPr="00C45C01">
        <w:rPr>
          <w:rFonts w:ascii="Times New Roman" w:hAnsi="Times New Roman" w:cs="Times New Roman"/>
          <w:color w:val="000000" w:themeColor="text1"/>
          <w:sz w:val="28"/>
          <w:szCs w:val="28"/>
        </w:rPr>
        <w:t>6,3</w:t>
      </w:r>
      <w:r w:rsidRPr="00C45C01">
        <w:rPr>
          <w:rFonts w:ascii="Times New Roman" w:hAnsi="Times New Roman" w:cs="Times New Roman"/>
          <w:sz w:val="28"/>
          <w:szCs w:val="28"/>
        </w:rPr>
        <w:t xml:space="preserve"> процента соответственно по годам.</w:t>
      </w:r>
    </w:p>
    <w:p w:rsidR="00776820" w:rsidRPr="00C45C01" w:rsidRDefault="00776820" w:rsidP="0077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01">
        <w:rPr>
          <w:rFonts w:ascii="Times New Roman" w:hAnsi="Times New Roman" w:cs="Times New Roman"/>
          <w:sz w:val="28"/>
          <w:szCs w:val="28"/>
        </w:rPr>
        <w:lastRenderedPageBreak/>
        <w:t>Налог на доходы физических лиц зачисляется в местный бюджет по нормативу 10,0 процента и дополнительному нормативу: 20</w:t>
      </w:r>
      <w:r w:rsidR="00E32F6A" w:rsidRPr="00C45C01">
        <w:rPr>
          <w:rFonts w:ascii="Times New Roman" w:hAnsi="Times New Roman" w:cs="Times New Roman"/>
          <w:sz w:val="28"/>
          <w:szCs w:val="28"/>
        </w:rPr>
        <w:t>20</w:t>
      </w:r>
      <w:r w:rsidRPr="00C45C0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32F6A" w:rsidRPr="00C45C01">
        <w:rPr>
          <w:rFonts w:ascii="Times New Roman" w:hAnsi="Times New Roman" w:cs="Times New Roman"/>
          <w:sz w:val="28"/>
          <w:szCs w:val="28"/>
        </w:rPr>
        <w:t>50,5</w:t>
      </w:r>
      <w:r w:rsidRPr="00C45C01">
        <w:rPr>
          <w:rFonts w:ascii="Times New Roman" w:hAnsi="Times New Roman" w:cs="Times New Roman"/>
          <w:sz w:val="28"/>
          <w:szCs w:val="28"/>
        </w:rPr>
        <w:t xml:space="preserve"> процентов, 202</w:t>
      </w:r>
      <w:r w:rsidR="00E32F6A" w:rsidRPr="00C45C01">
        <w:rPr>
          <w:rFonts w:ascii="Times New Roman" w:hAnsi="Times New Roman" w:cs="Times New Roman"/>
          <w:sz w:val="28"/>
          <w:szCs w:val="28"/>
        </w:rPr>
        <w:t xml:space="preserve">1 </w:t>
      </w:r>
      <w:r w:rsidRPr="00C45C01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E32F6A" w:rsidRPr="00C45C01">
        <w:rPr>
          <w:rFonts w:ascii="Times New Roman" w:hAnsi="Times New Roman" w:cs="Times New Roman"/>
          <w:sz w:val="28"/>
          <w:szCs w:val="28"/>
        </w:rPr>
        <w:t>51,8</w:t>
      </w:r>
      <w:r w:rsidRPr="00C45C01">
        <w:rPr>
          <w:rFonts w:ascii="Times New Roman" w:hAnsi="Times New Roman" w:cs="Times New Roman"/>
          <w:sz w:val="28"/>
          <w:szCs w:val="28"/>
        </w:rPr>
        <w:t xml:space="preserve"> процентов,  202</w:t>
      </w:r>
      <w:r w:rsidR="00E32F6A" w:rsidRPr="00C45C01">
        <w:rPr>
          <w:rFonts w:ascii="Times New Roman" w:hAnsi="Times New Roman" w:cs="Times New Roman"/>
          <w:sz w:val="28"/>
          <w:szCs w:val="28"/>
        </w:rPr>
        <w:t>2</w:t>
      </w:r>
      <w:r w:rsidRPr="00C45C01">
        <w:rPr>
          <w:rFonts w:ascii="Times New Roman" w:hAnsi="Times New Roman" w:cs="Times New Roman"/>
          <w:sz w:val="28"/>
          <w:szCs w:val="28"/>
        </w:rPr>
        <w:t xml:space="preserve"> год – 51,8 процентов.</w:t>
      </w:r>
    </w:p>
    <w:p w:rsidR="00776820" w:rsidRPr="00C45C01" w:rsidRDefault="00776820" w:rsidP="007768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2. Доходы от уплаты акцизов на нефтепродукты учтены по данным администратора доходов.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        3. Единый сельскохозяйственный налог рассчитывается по следующей формуле: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ЕСХН = Н</w:t>
      </w:r>
      <w:r w:rsidRPr="00B310DB">
        <w:rPr>
          <w:rFonts w:ascii="Times New Roman" w:hAnsi="Times New Roman" w:cs="Times New Roman"/>
          <w:sz w:val="28"/>
          <w:szCs w:val="28"/>
          <w:vertAlign w:val="subscript"/>
        </w:rPr>
        <w:t xml:space="preserve">оц </w:t>
      </w:r>
      <w:r w:rsidRPr="00B310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0DB">
        <w:rPr>
          <w:rFonts w:ascii="Times New Roman" w:hAnsi="Times New Roman" w:cs="Times New Roman"/>
          <w:sz w:val="28"/>
          <w:szCs w:val="28"/>
        </w:rPr>
        <w:t xml:space="preserve"> И, где: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Н</w:t>
      </w:r>
      <w:r w:rsidRPr="00B310DB"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r w:rsidRPr="00B310DB">
        <w:rPr>
          <w:rFonts w:ascii="Times New Roman" w:hAnsi="Times New Roman" w:cs="Times New Roman"/>
          <w:sz w:val="28"/>
          <w:szCs w:val="28"/>
        </w:rPr>
        <w:t xml:space="preserve"> – оценка начислений налога в текущем периоде;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На </w:t>
      </w:r>
      <w:r w:rsidR="001D7745">
        <w:rPr>
          <w:rFonts w:ascii="Times New Roman" w:hAnsi="Times New Roman" w:cs="Times New Roman"/>
          <w:sz w:val="28"/>
          <w:szCs w:val="28"/>
        </w:rPr>
        <w:t>2020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7745">
        <w:rPr>
          <w:rFonts w:ascii="Times New Roman" w:hAnsi="Times New Roman" w:cs="Times New Roman"/>
          <w:sz w:val="28"/>
          <w:szCs w:val="28"/>
        </w:rPr>
        <w:t>1</w:t>
      </w:r>
      <w:r w:rsidRPr="00B310DB">
        <w:rPr>
          <w:rFonts w:ascii="Times New Roman" w:hAnsi="Times New Roman" w:cs="Times New Roman"/>
          <w:sz w:val="28"/>
          <w:szCs w:val="28"/>
        </w:rPr>
        <w:t xml:space="preserve"> и 202</w:t>
      </w:r>
      <w:r w:rsidR="001D7745">
        <w:rPr>
          <w:rFonts w:ascii="Times New Roman" w:hAnsi="Times New Roman" w:cs="Times New Roman"/>
          <w:sz w:val="28"/>
          <w:szCs w:val="28"/>
        </w:rPr>
        <w:t>2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годов сумма прогнозируемого поступления налога на </w:t>
      </w:r>
      <w:r w:rsidR="001D7745">
        <w:rPr>
          <w:rFonts w:ascii="Times New Roman" w:hAnsi="Times New Roman" w:cs="Times New Roman"/>
          <w:sz w:val="28"/>
          <w:szCs w:val="28"/>
        </w:rPr>
        <w:t>2020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год, рассчитанная согласно отчету Управления Федеральной налоговой службы по Оренбургской области формы № 5- ЕСХН за 201</w:t>
      </w:r>
      <w:r w:rsidR="001D7745">
        <w:rPr>
          <w:rFonts w:ascii="Times New Roman" w:hAnsi="Times New Roman" w:cs="Times New Roman"/>
          <w:sz w:val="28"/>
          <w:szCs w:val="28"/>
        </w:rPr>
        <w:t>8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год) и проиндексирована на индекс- дефлятор продукции сельского хозяйства во всех категориях хоз</w:t>
      </w:r>
      <w:r w:rsidR="001D7745">
        <w:rPr>
          <w:rFonts w:ascii="Times New Roman" w:hAnsi="Times New Roman" w:cs="Times New Roman"/>
          <w:sz w:val="28"/>
          <w:szCs w:val="28"/>
        </w:rPr>
        <w:t>яйств соответственно по годам  6,1,  3,9</w:t>
      </w:r>
      <w:r w:rsidRPr="00B310DB">
        <w:rPr>
          <w:rFonts w:ascii="Times New Roman" w:hAnsi="Times New Roman" w:cs="Times New Roman"/>
          <w:sz w:val="28"/>
          <w:szCs w:val="28"/>
        </w:rPr>
        <w:t xml:space="preserve">  и 3,9 процента. 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Норматив отчисления в местный бюджет –50,0 процентов.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4. Налог на имущество физических лиц на </w:t>
      </w:r>
      <w:r w:rsidR="001D7745">
        <w:rPr>
          <w:rFonts w:ascii="Times New Roman" w:hAnsi="Times New Roman" w:cs="Times New Roman"/>
          <w:sz w:val="28"/>
          <w:szCs w:val="28"/>
        </w:rPr>
        <w:t>2020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 рассчитывается по следующей формуле: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НИФЛ = НБ х Кд х С, где: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НИФЛ – налог на имущество физических лиц;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НБ - налоговая база, </w:t>
      </w:r>
      <w:r w:rsidRPr="00B310DB">
        <w:rPr>
          <w:rFonts w:ascii="Times New Roman" w:hAnsi="Times New Roman" w:cs="Times New Roman"/>
          <w:bCs/>
          <w:sz w:val="28"/>
          <w:szCs w:val="28"/>
        </w:rPr>
        <w:t>сходя из кадастровой стоимости</w:t>
      </w:r>
      <w:r w:rsidRPr="00B310DB">
        <w:rPr>
          <w:rFonts w:ascii="Times New Roman" w:hAnsi="Times New Roman" w:cs="Times New Roman"/>
          <w:sz w:val="28"/>
          <w:szCs w:val="28"/>
        </w:rPr>
        <w:t xml:space="preserve"> (отчет Управления Федеральной налоговой службы по Оренбургской области, форма № 5-МН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Кд- коэффициент-дефлятор;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С- ставка налога.</w:t>
      </w:r>
    </w:p>
    <w:p w:rsidR="001D7745" w:rsidRPr="001D7745" w:rsidRDefault="001D7745" w:rsidP="001D77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45">
        <w:rPr>
          <w:rFonts w:ascii="Times New Roman" w:hAnsi="Times New Roman" w:cs="Times New Roman"/>
          <w:sz w:val="28"/>
          <w:szCs w:val="28"/>
        </w:rPr>
        <w:t>На 2021 и 2022 годы земельный налог прогнозируется на уровне  2020 года.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5. Земельный налог, взимаемый по ставкам, установленным в соответствии с подпунктом 1 пункта 1 статьи 394 Налогового кодекса Российской Федерации,  рассчитывается по следующей формуле: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ЗН = КС x С х К, где: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lastRenderedPageBreak/>
        <w:t>ЗН – земельный налог;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за 2017 год);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С – максимально возможная ставка налога, установленная статьей 394 Налогового кодекса Российской Федерации;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        К – коэффициент к максимально возможной ставке, установленной в соответствии со статьей 394 Налогового кодекса Российской Федерации. </w:t>
      </w:r>
    </w:p>
    <w:p w:rsidR="00B310DB" w:rsidRPr="00B310DB" w:rsidRDefault="001D7745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B310DB" w:rsidRPr="00B310D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10DB" w:rsidRPr="00B310DB">
        <w:rPr>
          <w:rFonts w:ascii="Times New Roman" w:hAnsi="Times New Roman" w:cs="Times New Roman"/>
          <w:sz w:val="28"/>
          <w:szCs w:val="28"/>
        </w:rPr>
        <w:t xml:space="preserve"> годы земельный налог прогнозируется на уровне 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310DB" w:rsidRPr="00B310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6. 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ЗН = КС х С, где: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ЗН – земельный налог;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за 2017 год);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>На 2020 и 2021 годы земельный налог прогнозируется на уровне 2019 года.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DB">
        <w:rPr>
          <w:rFonts w:ascii="Times New Roman" w:hAnsi="Times New Roman" w:cs="Times New Roman"/>
          <w:sz w:val="28"/>
          <w:szCs w:val="28"/>
        </w:rPr>
        <w:t xml:space="preserve">7. Государственная пошлина на </w:t>
      </w:r>
      <w:r w:rsidR="001D7745">
        <w:rPr>
          <w:rFonts w:ascii="Times New Roman" w:hAnsi="Times New Roman" w:cs="Times New Roman"/>
          <w:sz w:val="28"/>
          <w:szCs w:val="28"/>
        </w:rPr>
        <w:t>2020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 определена, исходя из прогнозируемого количества обращений связанных с оформлением юридически значимых действий (на 202</w:t>
      </w:r>
      <w:r w:rsidR="001D7745">
        <w:rPr>
          <w:rFonts w:ascii="Times New Roman" w:hAnsi="Times New Roman" w:cs="Times New Roman"/>
          <w:sz w:val="28"/>
          <w:szCs w:val="28"/>
        </w:rPr>
        <w:t>1</w:t>
      </w:r>
      <w:r w:rsidRPr="00B310DB">
        <w:rPr>
          <w:rFonts w:ascii="Times New Roman" w:hAnsi="Times New Roman" w:cs="Times New Roman"/>
          <w:sz w:val="28"/>
          <w:szCs w:val="28"/>
        </w:rPr>
        <w:t>–202</w:t>
      </w:r>
      <w:r w:rsidR="001D7745">
        <w:rPr>
          <w:rFonts w:ascii="Times New Roman" w:hAnsi="Times New Roman" w:cs="Times New Roman"/>
          <w:sz w:val="28"/>
          <w:szCs w:val="28"/>
        </w:rPr>
        <w:t>2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годы прогнозируется на уровне </w:t>
      </w:r>
      <w:r w:rsidR="001D7745">
        <w:rPr>
          <w:rFonts w:ascii="Times New Roman" w:hAnsi="Times New Roman" w:cs="Times New Roman"/>
          <w:sz w:val="28"/>
          <w:szCs w:val="28"/>
        </w:rPr>
        <w:t>2020</w:t>
      </w:r>
      <w:r w:rsidRPr="00B310DB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B310DB" w:rsidRPr="00B310DB" w:rsidRDefault="00B310DB" w:rsidP="00B310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20" w:rsidRPr="00C45C01" w:rsidRDefault="00776820" w:rsidP="0077682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C45C01" w:rsidRPr="00C45C01" w:rsidRDefault="00776820" w:rsidP="001D774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C01">
        <w:rPr>
          <w:rFonts w:ascii="Times New Roman" w:hAnsi="Times New Roman" w:cs="Times New Roman"/>
          <w:sz w:val="28"/>
          <w:szCs w:val="28"/>
        </w:rPr>
        <w:t xml:space="preserve"> </w:t>
      </w:r>
      <w:r w:rsidRPr="00C45C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3138" w:rsidRPr="00C45C01">
        <w:rPr>
          <w:rFonts w:ascii="Times New Roman" w:hAnsi="Times New Roman" w:cs="Times New Roman"/>
          <w:sz w:val="28"/>
          <w:szCs w:val="28"/>
        </w:rPr>
        <w:t>.</w:t>
      </w:r>
      <w:r w:rsidRPr="00C45C01">
        <w:rPr>
          <w:rFonts w:ascii="Times New Roman" w:hAnsi="Times New Roman" w:cs="Times New Roman"/>
          <w:sz w:val="28"/>
          <w:szCs w:val="28"/>
        </w:rPr>
        <w:t xml:space="preserve"> </w:t>
      </w:r>
      <w:r w:rsidR="00C45C01" w:rsidRPr="00C4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планирования бюджетных ассигнований</w:t>
      </w:r>
    </w:p>
    <w:p w:rsidR="00C45C01" w:rsidRPr="00C45C01" w:rsidRDefault="00C45C01" w:rsidP="00C45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C01" w:rsidRPr="00C45C01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526"/>
      <w:bookmarkEnd w:id="0"/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Предельные объемы бюджетных ассигнований бюджета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по главным распорядителям 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2020–2022 годы 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определяются исходя из параметров бюджетных ассигнований, 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Совета депутатов муниципального образования </w:t>
      </w:r>
      <w:r w:rsidR="00611389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38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.12.2018г. №</w:t>
      </w:r>
      <w:r w:rsidR="004838D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r w:rsidR="004838DE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2022 годов» с добавлением к ним параметров 2022 года и с учетом особенностей, установленных настоящей методикой. 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предельных объемах бюджетных ассигнований учтены расходы на: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отдельным категориям работников бюджетной сферы, поименованных в Указах Президента Российской Федерации, с сохранением </w:t>
      </w: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уровней соотношений заработной платы к прогнозируемому на 2020 год среднемесячному доходу от трудовой деятельности в регионе в размере 31 241,8 рублей;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труда работникам муниципальных учреждений, получающих заработную плату на уровне минимального размера оплаты труда, с учетом изменений в связи прогнозируемой на 2020 год величины минимального размера оплаты труда в сумме 13950,0 рубля (с уральским коэффициентом);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труда работникам муниципальных учреждений, не поименованным в Указах Президента Российской Федерации от 7 мая 2012 года, и не отнесенным к другим вышеуказанным категориям, с учетом индексации на 3,8 процента с 1 октября 2020 года;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коммунальных услуг с учетом увеличения общего объема данных расходов в 2020 году на 3,8 процента.</w:t>
      </w:r>
    </w:p>
    <w:p w:rsidR="00C45C01" w:rsidRPr="00C45C01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01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работников органов местного самоуправления </w:t>
      </w:r>
      <w:r w:rsidR="004838DE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</w:rPr>
        <w:t xml:space="preserve"> рассчитаны исходя из предельной численности работников органов местного самоуправления и</w:t>
      </w:r>
      <w:r w:rsidRPr="00C45C01">
        <w:rPr>
          <w:rFonts w:ascii="Times New Roman" w:eastAsia="Times New Roman" w:hAnsi="Times New Roman" w:cs="Times New Roman"/>
          <w:sz w:val="28"/>
          <w:lang w:eastAsia="ru-RU"/>
        </w:rPr>
        <w:t xml:space="preserve"> условий оплаты труда, установленных Законом Оренбургской области от 10 октября 2007 года № 1611/339-IV-ОЗ «О муниципальной службе в Оренбургской области», а также с учетом фактических выплат, производимых на основании нормативных актов органов местного самоуправления района</w:t>
      </w:r>
      <w:r w:rsidRPr="00C45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01">
        <w:rPr>
          <w:rFonts w:ascii="Times New Roman" w:eastAsia="Calibri" w:hAnsi="Times New Roman" w:cs="Times New Roman"/>
          <w:sz w:val="28"/>
          <w:szCs w:val="28"/>
          <w:lang w:eastAsia="ru-RU"/>
        </w:rPr>
        <w:t>Фонд оплаты труда работников бюджетной сферы определяется с учетом сохранения в 2019–2021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предельных объемах бюджетных ассигнований учитывается объем </w:t>
      </w: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 на обеспечение условий софинансирования – получения средств из областного бюджета.</w:t>
      </w:r>
    </w:p>
    <w:p w:rsidR="00C45C01" w:rsidRPr="00C45C01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предельных объемах бюджетных ассигнований учитываются расходы, планируемые к реализации за счет средств областного бюджета (согласно проекту закона об областном бюджете на 2020 год и на плановый период 2021 и 2022 годов) и (или) в объеме прогнозируемых главными администраторами доходов бюджета муниципального образования </w:t>
      </w:r>
      <w:r w:rsidR="004838DE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целевых межбюджетных трансфертов. </w:t>
      </w:r>
    </w:p>
    <w:p w:rsidR="00C45C01" w:rsidRPr="00C45C01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населением, финансового обеспечения переданных органам местного самоуправления государственных полномочий Оренбургской области, а также реализации планов мероприятий, обеспечивающих решение задач, поставленных в Указах Президента Российской Федерации и отраженных в «дорожных картах», утвержденных администрацией </w:t>
      </w:r>
      <w:r w:rsidR="004838DE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B8077C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9CA" w:rsidRPr="001A29CA" w:rsidRDefault="00C45C01" w:rsidP="001A2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29CA" w:rsidRPr="001A29CA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Новопавловский сельсовет на </w:t>
      </w:r>
      <w:r w:rsidR="001A29CA">
        <w:rPr>
          <w:rFonts w:ascii="Times New Roman" w:hAnsi="Times New Roman" w:cs="Times New Roman"/>
          <w:sz w:val="28"/>
          <w:szCs w:val="28"/>
        </w:rPr>
        <w:t>2020 год и на плановый период 2021</w:t>
      </w:r>
      <w:r w:rsidR="001A29CA" w:rsidRPr="001A29CA">
        <w:rPr>
          <w:rFonts w:ascii="Times New Roman" w:hAnsi="Times New Roman" w:cs="Times New Roman"/>
          <w:sz w:val="28"/>
          <w:szCs w:val="28"/>
        </w:rPr>
        <w:t xml:space="preserve"> и 202</w:t>
      </w:r>
      <w:r w:rsidR="001A29CA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1A29CA" w:rsidRPr="001A29CA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муниципальных программ Новопавловского сельсовета, в связи с чем </w:t>
      </w:r>
      <w:r w:rsidR="001A29CA" w:rsidRPr="001A29CA">
        <w:rPr>
          <w:rFonts w:ascii="Times New Roman" w:hAnsi="Times New Roman" w:cs="Times New Roman"/>
          <w:sz w:val="28"/>
          <w:szCs w:val="28"/>
        </w:rPr>
        <w:lastRenderedPageBreak/>
        <w:t>формируется распределение ассигнований по муниципальным программам (подпрограммам), разделам, подразделам и видам расходов (группам, подгруппам).</w:t>
      </w:r>
    </w:p>
    <w:p w:rsidR="001A29CA" w:rsidRPr="001A29CA" w:rsidRDefault="001A29CA" w:rsidP="001A2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программы, направленных на достижение значений индикативных показателей.</w:t>
      </w:r>
    </w:p>
    <w:p w:rsidR="001A29CA" w:rsidRPr="001A29CA" w:rsidRDefault="001A29CA" w:rsidP="001A2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 планируются исходя из обеспечения расходных обязательств Новопавловского сельсовета, приоритетов развития и необходимости достижения результатов деятельности.</w:t>
      </w:r>
    </w:p>
    <w:p w:rsidR="00C45C01" w:rsidRPr="00C45C01" w:rsidRDefault="00C45C01" w:rsidP="001A2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01">
        <w:rPr>
          <w:rFonts w:ascii="Times New Roman" w:eastAsia="Calibri" w:hAnsi="Times New Roman" w:cs="Times New Roman"/>
          <w:sz w:val="28"/>
          <w:szCs w:val="28"/>
        </w:rPr>
        <w:t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муниципальных заданий на оказание муниципальных услуг (выполнение работ).</w:t>
      </w:r>
    </w:p>
    <w:p w:rsidR="00C45C01" w:rsidRPr="00C45C01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налогообложения по налогам, уплачиваемым районными бюджетными и автономными учреждениями, учитывается недвижимое имущество, закрепленное за районными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C45C01" w:rsidRPr="00C45C01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Планирование бюджетных ассигнований на исполнение расходных обязательств </w:t>
      </w:r>
      <w:r w:rsidR="001D7745">
        <w:rPr>
          <w:rFonts w:ascii="Times New Roman" w:eastAsia="Times New Roman" w:hAnsi="Times New Roman" w:cs="Times New Roman"/>
          <w:sz w:val="28"/>
          <w:lang w:eastAsia="ru-RU"/>
        </w:rPr>
        <w:t>Новопавловский</w:t>
      </w:r>
      <w:r w:rsidR="00FA5FEB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Pr="00C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2020–2022 годы осуществляется с учетом следующих особенностей:</w:t>
      </w:r>
    </w:p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1"/>
      </w:tblGrid>
      <w:tr w:rsidR="00C45C01" w:rsidRPr="00C45C01" w:rsidTr="00487BA6">
        <w:trPr>
          <w:trHeight w:val="720"/>
          <w:tblHeader/>
        </w:trPr>
        <w:tc>
          <w:tcPr>
            <w:tcW w:w="3119" w:type="dxa"/>
          </w:tcPr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Направление расходов бюджета</w:t>
            </w:r>
          </w:p>
        </w:tc>
        <w:tc>
          <w:tcPr>
            <w:tcW w:w="6521" w:type="dxa"/>
          </w:tcPr>
          <w:p w:rsidR="00C45C01" w:rsidRPr="00C45C01" w:rsidRDefault="00C45C01" w:rsidP="004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Формирование расходов бюджета</w:t>
            </w:r>
          </w:p>
        </w:tc>
      </w:tr>
      <w:tr w:rsidR="00C45C01" w:rsidRPr="00C45C01" w:rsidTr="00487BA6">
        <w:trPr>
          <w:trHeight w:val="284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C45C01" w:rsidRPr="00C45C01" w:rsidRDefault="00C45C01" w:rsidP="004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45C01" w:rsidRPr="00C45C01" w:rsidRDefault="00C45C01" w:rsidP="004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C45C01" w:rsidRPr="00C45C01" w:rsidTr="00487BA6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</w:tcPr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45C01" w:rsidRPr="00C45C01" w:rsidRDefault="00C45C01" w:rsidP="00487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планируются исходя из предельной численности работников органов местного самоуправления и</w:t>
            </w: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условий оплаты труда, установленных Законом Оренбургской области от 10 октября 2007 года № 1611/339-IV-ОЗ «О муниципальной службе в Оренбургской области», а также с учетом фактических выплат, производимых на основании нормативных актов органов местного самоуправления района</w:t>
            </w:r>
            <w:r w:rsidRPr="00C45C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45C01" w:rsidRPr="00C45C01" w:rsidTr="00487BA6">
        <w:trPr>
          <w:trHeight w:val="284"/>
        </w:trPr>
        <w:tc>
          <w:tcPr>
            <w:tcW w:w="3119" w:type="dxa"/>
            <w:tcBorders>
              <w:top w:val="nil"/>
            </w:tcBorders>
          </w:tcPr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выплаты работникам муниципальных казенных учреждений Акбулакского района</w:t>
            </w:r>
          </w:p>
        </w:tc>
        <w:tc>
          <w:tcPr>
            <w:tcW w:w="6521" w:type="dxa"/>
            <w:tcBorders>
              <w:top w:val="nil"/>
            </w:tcBorders>
          </w:tcPr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Расходы планируются с учетом:</w:t>
            </w:r>
          </w:p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соблюдения сроков повышения квалификации, профессиональной переподготовки и стажировки работников, установленных законодательством;</w:t>
            </w:r>
          </w:p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сокращения количества командировок;</w:t>
            </w:r>
          </w:p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нормативных актов, регламентирующих выплаты компенсаций</w:t>
            </w:r>
          </w:p>
        </w:tc>
      </w:tr>
      <w:tr w:rsidR="00C45C01" w:rsidRPr="00C45C01" w:rsidTr="00487BA6">
        <w:trPr>
          <w:trHeight w:val="284"/>
        </w:trPr>
        <w:tc>
          <w:tcPr>
            <w:tcW w:w="3119" w:type="dxa"/>
          </w:tcPr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Предоставление социальных выплат гражданам</w:t>
            </w:r>
          </w:p>
        </w:tc>
        <w:tc>
          <w:tcPr>
            <w:tcW w:w="6521" w:type="dxa"/>
          </w:tcPr>
          <w:p w:rsidR="00C45C01" w:rsidRPr="00C45C01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5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Расходы </w:t>
            </w:r>
            <w:r w:rsidRPr="00C45C01">
              <w:rPr>
                <w:rFonts w:ascii="Times New Roman" w:eastAsia="Calibri" w:hAnsi="Times New Roman" w:cs="Times New Roman"/>
                <w:sz w:val="28"/>
                <w:lang w:eastAsia="ru-RU"/>
              </w:rPr>
              <w:t>планируются исходя из прогнозируемой численности получателей мер социальной поддержки, размера выплат (или установленного порядка его определения), периодичности и расходов на доставку с учетом требований, установленных законодательством</w:t>
            </w:r>
          </w:p>
        </w:tc>
      </w:tr>
    </w:tbl>
    <w:p w:rsidR="00C45C01" w:rsidRPr="00C45C01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C45C01" w:rsidRPr="00C45C01" w:rsidRDefault="00C45C01" w:rsidP="00C45C01"/>
    <w:sectPr w:rsidR="00C45C01" w:rsidRPr="00C45C01" w:rsidSect="00F8421A">
      <w:headerReference w:type="default" r:id="rId8"/>
      <w:pgSz w:w="11906" w:h="16838"/>
      <w:pgMar w:top="961" w:right="850" w:bottom="993" w:left="1560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78" w:rsidRDefault="00BA3D78">
      <w:pPr>
        <w:spacing w:after="0" w:line="240" w:lineRule="auto"/>
      </w:pPr>
      <w:r>
        <w:separator/>
      </w:r>
    </w:p>
  </w:endnote>
  <w:endnote w:type="continuationSeparator" w:id="0">
    <w:p w:rsidR="00BA3D78" w:rsidRDefault="00BA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78" w:rsidRDefault="00BA3D78">
      <w:pPr>
        <w:spacing w:after="0" w:line="240" w:lineRule="auto"/>
      </w:pPr>
      <w:r>
        <w:separator/>
      </w:r>
    </w:p>
  </w:footnote>
  <w:footnote w:type="continuationSeparator" w:id="0">
    <w:p w:rsidR="00BA3D78" w:rsidRDefault="00BA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46" w:rsidRPr="003F2600" w:rsidRDefault="00456F56" w:rsidP="009577D6">
    <w:pPr>
      <w:pStyle w:val="a6"/>
      <w:tabs>
        <w:tab w:val="clear" w:pos="4677"/>
      </w:tabs>
      <w:jc w:val="center"/>
      <w:rPr>
        <w:sz w:val="24"/>
        <w:szCs w:val="24"/>
        <w:lang w:val="en-US"/>
      </w:rPr>
    </w:pPr>
    <w:r w:rsidRPr="003F2600">
      <w:rPr>
        <w:sz w:val="24"/>
        <w:szCs w:val="24"/>
      </w:rPr>
      <w:fldChar w:fldCharType="begin"/>
    </w:r>
    <w:r w:rsidR="006563E0" w:rsidRPr="003F2600">
      <w:rPr>
        <w:sz w:val="24"/>
        <w:szCs w:val="24"/>
      </w:rPr>
      <w:instrText xml:space="preserve"> PAGE   \* MERGEFORMAT </w:instrText>
    </w:r>
    <w:r w:rsidRPr="003F2600">
      <w:rPr>
        <w:sz w:val="24"/>
        <w:szCs w:val="24"/>
      </w:rPr>
      <w:fldChar w:fldCharType="separate"/>
    </w:r>
    <w:r w:rsidR="001A29CA">
      <w:rPr>
        <w:noProof/>
        <w:sz w:val="24"/>
        <w:szCs w:val="24"/>
      </w:rPr>
      <w:t>6</w:t>
    </w:r>
    <w:r w:rsidRPr="003F26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66C"/>
    <w:rsid w:val="00003434"/>
    <w:rsid w:val="00020752"/>
    <w:rsid w:val="00023B80"/>
    <w:rsid w:val="000432FD"/>
    <w:rsid w:val="000575B5"/>
    <w:rsid w:val="00061A81"/>
    <w:rsid w:val="00061C29"/>
    <w:rsid w:val="00066410"/>
    <w:rsid w:val="000D3D9D"/>
    <w:rsid w:val="000F0663"/>
    <w:rsid w:val="00104A7A"/>
    <w:rsid w:val="00121B72"/>
    <w:rsid w:val="00141E5F"/>
    <w:rsid w:val="00171610"/>
    <w:rsid w:val="00185817"/>
    <w:rsid w:val="001A29CA"/>
    <w:rsid w:val="001B76EA"/>
    <w:rsid w:val="001C3E2C"/>
    <w:rsid w:val="001C5887"/>
    <w:rsid w:val="001D7745"/>
    <w:rsid w:val="00212113"/>
    <w:rsid w:val="00226701"/>
    <w:rsid w:val="00255249"/>
    <w:rsid w:val="0025548E"/>
    <w:rsid w:val="00256F77"/>
    <w:rsid w:val="00267B4C"/>
    <w:rsid w:val="0029066C"/>
    <w:rsid w:val="00297D16"/>
    <w:rsid w:val="002D473E"/>
    <w:rsid w:val="002E44B9"/>
    <w:rsid w:val="002F50A4"/>
    <w:rsid w:val="00340012"/>
    <w:rsid w:val="00376D65"/>
    <w:rsid w:val="003A6C11"/>
    <w:rsid w:val="003B49C3"/>
    <w:rsid w:val="003F63BE"/>
    <w:rsid w:val="003F72C4"/>
    <w:rsid w:val="004246FD"/>
    <w:rsid w:val="00456F56"/>
    <w:rsid w:val="00466636"/>
    <w:rsid w:val="004838DE"/>
    <w:rsid w:val="004F14ED"/>
    <w:rsid w:val="004F186F"/>
    <w:rsid w:val="00531016"/>
    <w:rsid w:val="00561AD2"/>
    <w:rsid w:val="00575B9D"/>
    <w:rsid w:val="0057653B"/>
    <w:rsid w:val="005B1F77"/>
    <w:rsid w:val="006007D9"/>
    <w:rsid w:val="00611389"/>
    <w:rsid w:val="00611E40"/>
    <w:rsid w:val="006358F6"/>
    <w:rsid w:val="00636858"/>
    <w:rsid w:val="006563E0"/>
    <w:rsid w:val="0066722B"/>
    <w:rsid w:val="006C1BC8"/>
    <w:rsid w:val="00747C48"/>
    <w:rsid w:val="00754ADB"/>
    <w:rsid w:val="00776820"/>
    <w:rsid w:val="00791AB7"/>
    <w:rsid w:val="007C4B97"/>
    <w:rsid w:val="007C6FD9"/>
    <w:rsid w:val="007D580D"/>
    <w:rsid w:val="007D60C9"/>
    <w:rsid w:val="007E3093"/>
    <w:rsid w:val="008376BA"/>
    <w:rsid w:val="00873557"/>
    <w:rsid w:val="00885BA1"/>
    <w:rsid w:val="008E78E3"/>
    <w:rsid w:val="00900588"/>
    <w:rsid w:val="00973E8B"/>
    <w:rsid w:val="00983B3D"/>
    <w:rsid w:val="00987235"/>
    <w:rsid w:val="00987CAF"/>
    <w:rsid w:val="00987ED5"/>
    <w:rsid w:val="009D70F9"/>
    <w:rsid w:val="009F3FD2"/>
    <w:rsid w:val="00A13996"/>
    <w:rsid w:val="00A41E66"/>
    <w:rsid w:val="00B03993"/>
    <w:rsid w:val="00B1516A"/>
    <w:rsid w:val="00B310DB"/>
    <w:rsid w:val="00B42E9B"/>
    <w:rsid w:val="00B8077C"/>
    <w:rsid w:val="00BA3D78"/>
    <w:rsid w:val="00C01CCA"/>
    <w:rsid w:val="00C31B7F"/>
    <w:rsid w:val="00C34B72"/>
    <w:rsid w:val="00C45C01"/>
    <w:rsid w:val="00C851D7"/>
    <w:rsid w:val="00C916C1"/>
    <w:rsid w:val="00C97693"/>
    <w:rsid w:val="00CD5579"/>
    <w:rsid w:val="00D16CFB"/>
    <w:rsid w:val="00D353E5"/>
    <w:rsid w:val="00D46CC3"/>
    <w:rsid w:val="00D57471"/>
    <w:rsid w:val="00D576C6"/>
    <w:rsid w:val="00D63138"/>
    <w:rsid w:val="00D870F1"/>
    <w:rsid w:val="00D942CE"/>
    <w:rsid w:val="00DA4485"/>
    <w:rsid w:val="00DF466F"/>
    <w:rsid w:val="00E10F7B"/>
    <w:rsid w:val="00E26A91"/>
    <w:rsid w:val="00E32F6A"/>
    <w:rsid w:val="00E36215"/>
    <w:rsid w:val="00E51F0B"/>
    <w:rsid w:val="00E60FEE"/>
    <w:rsid w:val="00E834AB"/>
    <w:rsid w:val="00E8481B"/>
    <w:rsid w:val="00E87C77"/>
    <w:rsid w:val="00EA1059"/>
    <w:rsid w:val="00EA1102"/>
    <w:rsid w:val="00EB3446"/>
    <w:rsid w:val="00EC1DC2"/>
    <w:rsid w:val="00EC79E5"/>
    <w:rsid w:val="00F74485"/>
    <w:rsid w:val="00F800A9"/>
    <w:rsid w:val="00F84644"/>
    <w:rsid w:val="00F86609"/>
    <w:rsid w:val="00FA301A"/>
    <w:rsid w:val="00FA4CF5"/>
    <w:rsid w:val="00FA5FEB"/>
    <w:rsid w:val="00FA7966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EF1"/>
  <w15:docId w15:val="{823C5726-9E9E-4A05-96D1-D31D9D10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63E0"/>
  </w:style>
  <w:style w:type="paragraph" w:styleId="a3">
    <w:name w:val="List Paragraph"/>
    <w:basedOn w:val="a"/>
    <w:uiPriority w:val="99"/>
    <w:qFormat/>
    <w:rsid w:val="006563E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6563E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656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63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uiPriority w:val="22"/>
    <w:qFormat/>
    <w:rsid w:val="006563E0"/>
    <w:rPr>
      <w:b/>
      <w:bCs/>
    </w:rPr>
  </w:style>
  <w:style w:type="paragraph" w:customStyle="1" w:styleId="ab">
    <w:name w:val="ЭЭГ"/>
    <w:basedOn w:val="a"/>
    <w:rsid w:val="006563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6563E0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0"/>
    <w:rsid w:val="006563E0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3E0"/>
    <w:pPr>
      <w:shd w:val="clear" w:color="auto" w:fill="FFFFFF"/>
      <w:spacing w:after="0" w:line="141" w:lineRule="exact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10">
    <w:name w:val="Основной текст1"/>
    <w:basedOn w:val="a"/>
    <w:link w:val="ac"/>
    <w:rsid w:val="006563E0"/>
    <w:pPr>
      <w:shd w:val="clear" w:color="auto" w:fill="FFFFFF"/>
      <w:spacing w:after="180" w:line="216" w:lineRule="exact"/>
      <w:ind w:hanging="180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6563E0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FontStyle54">
    <w:name w:val="Font Style54"/>
    <w:uiPriority w:val="99"/>
    <w:rsid w:val="006563E0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65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6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56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Пользователь Windows</cp:lastModifiedBy>
  <cp:revision>76</cp:revision>
  <cp:lastPrinted>2019-11-14T17:10:00Z</cp:lastPrinted>
  <dcterms:created xsi:type="dcterms:W3CDTF">2017-10-25T07:22:00Z</dcterms:created>
  <dcterms:modified xsi:type="dcterms:W3CDTF">2019-11-14T17:10:00Z</dcterms:modified>
</cp:coreProperties>
</file>